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358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9918"/>
      </w:tblGrid>
      <w:tr w:rsidR="00DE756E" w14:paraId="3CF4ADE7" w14:textId="77777777">
        <w:trPr>
          <w:trHeight w:val="1250"/>
        </w:trPr>
        <w:tc>
          <w:tcPr>
            <w:tcW w:w="1440" w:type="dxa"/>
            <w:vAlign w:val="center"/>
          </w:tcPr>
          <w:p w14:paraId="1AB1C0B7" w14:textId="77777777" w:rsidR="00DE756E" w:rsidRDefault="00531E6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1AB21817" wp14:editId="3D52F7FB">
                  <wp:extent cx="581760" cy="674970"/>
                  <wp:effectExtent l="0" t="0" r="0" b="0"/>
                  <wp:docPr id="5" name="image1.jpg" descr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 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0" cy="674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14:paraId="303AF2B1" w14:textId="77777777" w:rsidR="00DE756E" w:rsidRDefault="00531E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American Hand Therapy Foundation’s mission is to improve patient outcomes by promoting evidence-based practice through funding clinical and scientific research and education.</w:t>
            </w:r>
          </w:p>
          <w:p w14:paraId="607D2B58" w14:textId="77777777" w:rsidR="00DE756E" w:rsidRDefault="00531E6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AHTF is committed to promoting a culture that </w:t>
            </w:r>
            <w:r>
              <w:rPr>
                <w:i/>
                <w:sz w:val="20"/>
                <w:szCs w:val="20"/>
              </w:rPr>
              <w:t>respects diversity, inclusion, equity, and justice for all stakeholders involved in the delivery and research of upper extremity care.</w:t>
            </w:r>
          </w:p>
        </w:tc>
      </w:tr>
    </w:tbl>
    <w:p w14:paraId="1AB30AF8" w14:textId="373F81C4" w:rsidR="00DE756E" w:rsidRPr="003B36FF" w:rsidRDefault="00531E6B" w:rsidP="003B36FF">
      <w:pPr>
        <w:tabs>
          <w:tab w:val="left" w:pos="2916"/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8"/>
          <w:szCs w:val="28"/>
        </w:rPr>
        <w:t>Requirements and Responsibilities</w:t>
      </w:r>
    </w:p>
    <w:p w14:paraId="61B88D6E" w14:textId="77777777" w:rsidR="00DE756E" w:rsidRDefault="00531E6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>American Hand Therapy Foundation (AHTF)</w:t>
      </w:r>
    </w:p>
    <w:p w14:paraId="00169DCA" w14:textId="77777777" w:rsidR="00DE756E" w:rsidRDefault="00531E6B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8"/>
          <w:szCs w:val="28"/>
        </w:rPr>
        <w:t xml:space="preserve">Evelyn Mackin Travel Grant for </w:t>
      </w:r>
      <w:r>
        <w:rPr>
          <w:rFonts w:ascii="Arial" w:eastAsia="Arial" w:hAnsi="Arial" w:cs="Arial"/>
          <w:sz w:val="28"/>
          <w:szCs w:val="28"/>
        </w:rPr>
        <w:t>Education and Research</w:t>
      </w:r>
    </w:p>
    <w:p w14:paraId="7EB00647" w14:textId="77777777" w:rsidR="00DE756E" w:rsidRDefault="00531E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North Coast Medical, Inc. generously underwrites this grant.</w:t>
      </w:r>
    </w:p>
    <w:p w14:paraId="41EDBEF7" w14:textId="77777777" w:rsidR="00DE756E" w:rsidRDefault="00DE756E">
      <w:pPr>
        <w:rPr>
          <w:rFonts w:ascii="Arial" w:eastAsia="Arial" w:hAnsi="Arial" w:cs="Arial"/>
          <w:b/>
          <w:i/>
          <w:sz w:val="24"/>
          <w:szCs w:val="24"/>
        </w:rPr>
      </w:pPr>
    </w:p>
    <w:p w14:paraId="58C3E3DE" w14:textId="77777777" w:rsidR="00DE756E" w:rsidRDefault="00531E6B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Submission Requirements: Use the application form at </w:t>
      </w:r>
      <w:hyperlink r:id="rId9">
        <w:r>
          <w:rPr>
            <w:rFonts w:ascii="Arial" w:eastAsia="Arial" w:hAnsi="Arial" w:cs="Arial"/>
            <w:b/>
            <w:i/>
            <w:color w:val="1155CC"/>
            <w:sz w:val="24"/>
            <w:szCs w:val="24"/>
            <w:u w:val="single"/>
          </w:rPr>
          <w:t>www.ahtf.org</w:t>
        </w:r>
      </w:hyperlink>
    </w:p>
    <w:p w14:paraId="6E09A931" w14:textId="77777777" w:rsidR="00DE756E" w:rsidRDefault="00531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Submit application between May 1 and July 1.</w:t>
      </w:r>
    </w:p>
    <w:p w14:paraId="03ACAC13" w14:textId="2D550657" w:rsidR="00DE756E" w:rsidRDefault="00531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Completed application packets should be emailed to the AHTF Director of </w:t>
      </w:r>
      <w:r>
        <w:rPr>
          <w:rFonts w:ascii="Arial" w:eastAsia="Arial" w:hAnsi="Arial" w:cs="Arial"/>
          <w:sz w:val="24"/>
          <w:szCs w:val="24"/>
        </w:rPr>
        <w:t>Education</w:t>
      </w:r>
      <w:r w:rsidR="00B45E79">
        <w:rPr>
          <w:rFonts w:ascii="Arial" w:eastAsia="Arial" w:hAnsi="Arial" w:cs="Arial"/>
          <w:sz w:val="24"/>
          <w:szCs w:val="24"/>
        </w:rPr>
        <w:t>, Caroline W</w:t>
      </w:r>
      <w:r w:rsidR="00C82CD9">
        <w:rPr>
          <w:rFonts w:ascii="Arial" w:eastAsia="Arial" w:hAnsi="Arial" w:cs="Arial"/>
          <w:sz w:val="24"/>
          <w:szCs w:val="24"/>
        </w:rPr>
        <w:t xml:space="preserve"> </w:t>
      </w:r>
      <w:r w:rsidR="00B45E79">
        <w:rPr>
          <w:rFonts w:ascii="Arial" w:eastAsia="Arial" w:hAnsi="Arial" w:cs="Arial"/>
          <w:sz w:val="24"/>
          <w:szCs w:val="24"/>
        </w:rPr>
        <w:t>Jansen, PT, PhD, CHT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education@ahtf.org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251FE57" w14:textId="77777777" w:rsidR="00DE756E" w:rsidRDefault="00531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application materials must be submitted electronically in one PDF document.</w:t>
      </w:r>
    </w:p>
    <w:p w14:paraId="6E97143D" w14:textId="77777777" w:rsidR="00DE756E" w:rsidRDefault="00531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When awarded, and </w:t>
      </w:r>
      <w:r>
        <w:rPr>
          <w:rFonts w:ascii="Arial" w:eastAsia="Arial" w:hAnsi="Arial" w:cs="Arial"/>
          <w:sz w:val="24"/>
          <w:szCs w:val="24"/>
        </w:rPr>
        <w:t xml:space="preserve">before </w:t>
      </w:r>
      <w:r>
        <w:rPr>
          <w:rFonts w:ascii="Arial" w:eastAsia="Arial" w:hAnsi="Arial" w:cs="Arial"/>
          <w:color w:val="000000"/>
          <w:sz w:val="24"/>
          <w:szCs w:val="24"/>
        </w:rPr>
        <w:t>receiving funding, disclose any relationships (familial, personal and/or professional) to persons with a direct interest or influence in the AHTF, such as board or committee members, or significant donors, when known.</w:t>
      </w:r>
    </w:p>
    <w:p w14:paraId="34F050B0" w14:textId="77777777" w:rsidR="00DE756E" w:rsidRDefault="00531E6B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After Notification: </w:t>
      </w:r>
    </w:p>
    <w:p w14:paraId="01A7C1C3" w14:textId="77777777" w:rsidR="00C82CD9" w:rsidRDefault="00531E6B" w:rsidP="00C82C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82CD9">
        <w:rPr>
          <w:rFonts w:ascii="Arial" w:eastAsia="Arial" w:hAnsi="Arial" w:cs="Arial"/>
          <w:sz w:val="24"/>
          <w:szCs w:val="24"/>
        </w:rPr>
        <w:t xml:space="preserve">Sign the Memorandum of Understanding (MOU) accepting the responsibilities associated with the award and return the signed contract to the Education Director at education@ahtf.org.  </w:t>
      </w:r>
    </w:p>
    <w:p w14:paraId="02543267" w14:textId="75E58838" w:rsidR="00DE756E" w:rsidRPr="00C82CD9" w:rsidRDefault="00531E6B" w:rsidP="00C82CD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 w:rsidRPr="00C82CD9">
        <w:rPr>
          <w:rFonts w:ascii="Arial" w:eastAsia="Arial" w:hAnsi="Arial" w:cs="Arial"/>
          <w:sz w:val="24"/>
          <w:szCs w:val="24"/>
        </w:rPr>
        <w:t>Directly apply the grant funds to the expenses for which the scholarship is  awarded.</w:t>
      </w:r>
    </w:p>
    <w:p w14:paraId="731E5150" w14:textId="77777777" w:rsidR="00DE756E" w:rsidRDefault="00531E6B">
      <w:pPr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Post-Award Requirements and Responsibilities:</w:t>
      </w:r>
    </w:p>
    <w:p w14:paraId="6D22573C" w14:textId="77777777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Directly apply the grant funds to proposed and approved travel </w:t>
      </w:r>
      <w:r>
        <w:rPr>
          <w:rFonts w:ascii="Arial" w:eastAsia="Arial" w:hAnsi="Arial" w:cs="Arial"/>
          <w:color w:val="000000"/>
          <w:sz w:val="24"/>
          <w:szCs w:val="24"/>
        </w:rPr>
        <w:t>expenses incurred in the visit to the clinical or clinical research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setting(s) for which the grant is  awarded.</w:t>
      </w:r>
    </w:p>
    <w:p w14:paraId="59797C3A" w14:textId="5111AF59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Once the award has been announced, prepare to provide receipts as expenses are incurred. The receipts should be scanned and emailed to the AHTF Education Director at</w:t>
      </w:r>
      <w:r w:rsidR="00CD1DE7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CD1DE7" w:rsidRPr="001566C5">
          <w:rPr>
            <w:rStyle w:val="Hyperlink"/>
            <w:rFonts w:ascii="Arial" w:eastAsia="Arial" w:hAnsi="Arial" w:cs="Arial"/>
            <w:sz w:val="24"/>
            <w:szCs w:val="24"/>
          </w:rPr>
          <w:t>education@ahtf.org</w:t>
        </w:r>
      </w:hyperlink>
      <w:r w:rsidR="00CD1D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the AHTF treasurer (contact information will be provided).</w:t>
      </w:r>
    </w:p>
    <w:p w14:paraId="249F9869" w14:textId="0D01768E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Provide a progress report </w:t>
      </w:r>
      <w:r w:rsidR="00C82CD9">
        <w:rPr>
          <w:rFonts w:ascii="Arial" w:eastAsia="Arial" w:hAnsi="Arial" w:cs="Arial"/>
          <w:color w:val="000000"/>
          <w:sz w:val="24"/>
          <w:szCs w:val="24"/>
        </w:rPr>
        <w:t xml:space="preserve">every </w:t>
      </w:r>
      <w:r>
        <w:rPr>
          <w:rFonts w:ascii="Arial" w:eastAsia="Arial" w:hAnsi="Arial" w:cs="Arial"/>
          <w:color w:val="000000"/>
          <w:sz w:val="24"/>
          <w:szCs w:val="24"/>
        </w:rPr>
        <w:t>6 months after receiving the funds.</w:t>
      </w:r>
    </w:p>
    <w:p w14:paraId="19A6B7BC" w14:textId="77777777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Complete the project within one calendar year of receipt of awarded funds. </w:t>
      </w:r>
    </w:p>
    <w:p w14:paraId="2BE354A1" w14:textId="77777777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Submit a written report detailing the educational or clinical research experience. The report is due to the AHTF Director of Education within 60 days of completing the educational or research travel(s). </w:t>
      </w:r>
    </w:p>
    <w:p w14:paraId="4B327A35" w14:textId="77777777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Remaining unused monies must be returned to the AHTF </w:t>
      </w:r>
      <w:r w:rsidRPr="0071069E">
        <w:rPr>
          <w:rFonts w:ascii="Arial" w:eastAsia="Arial" w:hAnsi="Arial" w:cs="Arial"/>
          <w:color w:val="000000"/>
          <w:sz w:val="24"/>
          <w:szCs w:val="24"/>
        </w:rPr>
        <w:t>Treasurer within one year after receipt of the funds.</w:t>
      </w:r>
    </w:p>
    <w:p w14:paraId="6A87154C" w14:textId="27E174F2" w:rsidR="00DE756E" w:rsidRDefault="00531E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Upon conclusion of the funding period, the applicant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1) Prepare an in-person podium or poster presentation at the following year’s American Society of Hand Therapists (ASHT) Annual Meeting; OR 2) Prepare a submission to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the ASHT Times. </w:t>
      </w:r>
      <w:r w:rsidR="0071069E">
        <w:rPr>
          <w:rFonts w:ascii="Arial" w:eastAsia="Arial" w:hAnsi="Arial" w:cs="Arial"/>
          <w:color w:val="000000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pplicants are encouraged to consider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submission for publication to the </w:t>
      </w:r>
      <w:r>
        <w:rPr>
          <w:rFonts w:ascii="Arial" w:eastAsia="Arial" w:hAnsi="Arial" w:cs="Arial"/>
          <w:i/>
          <w:color w:val="000000"/>
          <w:sz w:val="24"/>
          <w:szCs w:val="24"/>
        </w:rPr>
        <w:t>Journal of Hand Therapy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or another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peer-reviewed journal. </w:t>
      </w:r>
    </w:p>
    <w:p w14:paraId="591C8FE1" w14:textId="5294F31D" w:rsidR="00714EF6" w:rsidRPr="00CD1DE7" w:rsidRDefault="00531E6B" w:rsidP="00714E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If any presentation(s) or publication(s) is (are) accepted, the recipient will give acknowledgment of the “American Hand Therapy Foundation” as the funding source for the grant. Inform the Director of </w:t>
      </w:r>
      <w:r w:rsidR="00C82CD9">
        <w:rPr>
          <w:rFonts w:ascii="Arial" w:eastAsia="Arial" w:hAnsi="Arial" w:cs="Arial"/>
          <w:color w:val="000000"/>
          <w:sz w:val="24"/>
          <w:szCs w:val="24"/>
        </w:rPr>
        <w:t xml:space="preserve">Education at </w:t>
      </w:r>
      <w:hyperlink r:id="rId12" w:history="1">
        <w:r w:rsidR="00C82CD9" w:rsidRPr="001566C5">
          <w:rPr>
            <w:rStyle w:val="Hyperlink"/>
            <w:rFonts w:ascii="Arial" w:eastAsia="Arial" w:hAnsi="Arial" w:cs="Arial"/>
            <w:sz w:val="24"/>
            <w:szCs w:val="24"/>
          </w:rPr>
          <w:t>education@ahtf.org</w:t>
        </w:r>
      </w:hyperlink>
      <w:r w:rsidR="00C82CD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1DE7">
        <w:rPr>
          <w:rFonts w:ascii="Arial" w:eastAsia="Arial" w:hAnsi="Arial" w:cs="Arial"/>
          <w:color w:val="000000"/>
          <w:sz w:val="24"/>
          <w:szCs w:val="24"/>
        </w:rPr>
        <w:t xml:space="preserve">and the AHTF Director of Grants April Cowan, OTR, OTD, CHT at </w:t>
      </w:r>
      <w:hyperlink r:id="rId13" w:history="1">
        <w:r w:rsidR="003B36FF" w:rsidRPr="001566C5">
          <w:rPr>
            <w:rStyle w:val="Hyperlink"/>
            <w:rFonts w:ascii="Arial" w:eastAsia="Arial" w:hAnsi="Arial" w:cs="Arial"/>
            <w:sz w:val="24"/>
            <w:szCs w:val="24"/>
          </w:rPr>
          <w:t>grants@ahtf.org</w:t>
        </w:r>
      </w:hyperlink>
      <w:r w:rsidR="003B36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D1DE7">
        <w:rPr>
          <w:rFonts w:ascii="Arial" w:eastAsia="Arial" w:hAnsi="Arial" w:cs="Arial"/>
          <w:color w:val="000000"/>
          <w:sz w:val="24"/>
          <w:szCs w:val="24"/>
        </w:rPr>
        <w:t xml:space="preserve">for a research sharing project </w:t>
      </w:r>
      <w:r>
        <w:rPr>
          <w:rFonts w:ascii="Arial" w:eastAsia="Arial" w:hAnsi="Arial" w:cs="Arial"/>
          <w:sz w:val="24"/>
          <w:szCs w:val="24"/>
        </w:rPr>
        <w:t>and provide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 electronic copy of the publication.</w:t>
      </w:r>
      <w:r w:rsidR="00714EF6" w:rsidRPr="00CD1DE7">
        <w:rPr>
          <w:rFonts w:ascii="Arial" w:eastAsia="Arial" w:hAnsi="Arial" w:cs="Arial"/>
          <w:sz w:val="24"/>
          <w:szCs w:val="24"/>
        </w:rPr>
        <w:tab/>
      </w:r>
    </w:p>
    <w:sectPr w:rsidR="00714EF6" w:rsidRPr="00CD1DE7"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9650" w14:textId="77777777" w:rsidR="00D6449C" w:rsidRDefault="00D6449C">
      <w:pPr>
        <w:spacing w:after="0" w:line="240" w:lineRule="auto"/>
      </w:pPr>
      <w:r>
        <w:separator/>
      </w:r>
    </w:p>
  </w:endnote>
  <w:endnote w:type="continuationSeparator" w:id="0">
    <w:p w14:paraId="0E66CD33" w14:textId="77777777" w:rsidR="00D6449C" w:rsidRDefault="00D6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5967" w14:textId="6CECBE02" w:rsidR="00DE756E" w:rsidRDefault="00531E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Revi</w:t>
    </w:r>
    <w:r>
      <w:t xml:space="preserve">ewed Education Division </w:t>
    </w:r>
    <w:r>
      <w:rPr>
        <w:color w:val="00000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4F4E" w14:textId="77777777" w:rsidR="00D6449C" w:rsidRDefault="00D6449C">
      <w:pPr>
        <w:spacing w:after="0" w:line="240" w:lineRule="auto"/>
      </w:pPr>
      <w:r>
        <w:separator/>
      </w:r>
    </w:p>
  </w:footnote>
  <w:footnote w:type="continuationSeparator" w:id="0">
    <w:p w14:paraId="01CB4E4A" w14:textId="77777777" w:rsidR="00D6449C" w:rsidRDefault="00D6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7D1"/>
    <w:multiLevelType w:val="multilevel"/>
    <w:tmpl w:val="811C9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91099"/>
    <w:multiLevelType w:val="hybridMultilevel"/>
    <w:tmpl w:val="D9E6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76993"/>
    <w:multiLevelType w:val="multilevel"/>
    <w:tmpl w:val="F0F23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07387">
    <w:abstractNumId w:val="0"/>
  </w:num>
  <w:num w:numId="2" w16cid:durableId="993879237">
    <w:abstractNumId w:val="2"/>
  </w:num>
  <w:num w:numId="3" w16cid:durableId="120757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6E"/>
    <w:rsid w:val="00195163"/>
    <w:rsid w:val="00276AEB"/>
    <w:rsid w:val="002B5302"/>
    <w:rsid w:val="003B36FF"/>
    <w:rsid w:val="00531E6B"/>
    <w:rsid w:val="006F3282"/>
    <w:rsid w:val="0071069E"/>
    <w:rsid w:val="00714EF6"/>
    <w:rsid w:val="00902890"/>
    <w:rsid w:val="00B45E79"/>
    <w:rsid w:val="00BC4334"/>
    <w:rsid w:val="00BF55A6"/>
    <w:rsid w:val="00C82CD9"/>
    <w:rsid w:val="00CD1DE7"/>
    <w:rsid w:val="00D6449C"/>
    <w:rsid w:val="00D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C479"/>
  <w15:docId w15:val="{12A62F99-D599-4F8D-8BA2-804DB147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C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1"/>
  </w:style>
  <w:style w:type="paragraph" w:styleId="Footer">
    <w:name w:val="footer"/>
    <w:basedOn w:val="Normal"/>
    <w:link w:val="FooterChar"/>
    <w:uiPriority w:val="99"/>
    <w:unhideWhenUsed/>
    <w:rsid w:val="008C2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1"/>
  </w:style>
  <w:style w:type="paragraph" w:styleId="Revision">
    <w:name w:val="Revision"/>
    <w:hidden/>
    <w:uiPriority w:val="99"/>
    <w:semiHidden/>
    <w:rsid w:val="006D69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65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5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5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CD2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DF0084"/>
    <w:rPr>
      <w:rFonts w:ascii="Segoe UI" w:hAnsi="Segoe UI" w:cs="Segoe UI" w:hint="default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rants@aht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aht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aht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cation@aht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ht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bmFKWPgAkVMmBz+hhFApmn7Cg==">CgMxLjAyCGguZ2pkZ3hzMgloLjMwajB6bGw4AHIhMUZ1MnU2dGZmc0M3N05yZUdTMGdKRmxBczQ2ckF2cEhC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Cowan</dc:creator>
  <cp:lastModifiedBy>Harry Pinkus</cp:lastModifiedBy>
  <cp:revision>2</cp:revision>
  <dcterms:created xsi:type="dcterms:W3CDTF">2024-04-16T13:28:00Z</dcterms:created>
  <dcterms:modified xsi:type="dcterms:W3CDTF">2024-04-16T13:28:00Z</dcterms:modified>
</cp:coreProperties>
</file>